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72727" w:themeColor="text1" w:themeTint="D8"/>
  <w:body>
    <w:p w14:paraId="58D7B068" w14:textId="4CE6C5AB" w:rsidR="005A6688" w:rsidRPr="00C3312F" w:rsidRDefault="002A773A" w:rsidP="00690756">
      <w:pPr>
        <w:jc w:val="center"/>
        <w:rPr>
          <w:rFonts w:ascii="Times New Roman" w:hAnsi="Times New Roman" w:cs="Times New Roman (Body CS)"/>
          <w:smallCaps/>
        </w:rPr>
      </w:pPr>
      <w:r w:rsidRPr="00C3312F">
        <w:rPr>
          <w:rFonts w:ascii="Times New Roman" w:hAnsi="Times New Roman" w:cs="Times New Roman (Body CS)"/>
          <w:smallCaps/>
        </w:rPr>
        <w:t>Decorum</w:t>
      </w:r>
    </w:p>
    <w:p w14:paraId="003ECAF5" w14:textId="19B5C16B" w:rsidR="00C3312F" w:rsidRPr="00C3312F" w:rsidRDefault="00C3312F">
      <w:pPr>
        <w:rPr>
          <w:rFonts w:ascii="Times New Roman" w:hAnsi="Times New Roman" w:cs="Times New Roman (Body CS)"/>
          <w:smallCaps/>
        </w:rPr>
      </w:pPr>
    </w:p>
    <w:p w14:paraId="16C39B96" w14:textId="4DEA6752" w:rsidR="00C3312F" w:rsidRDefault="00C3312F" w:rsidP="00690756">
      <w:pPr>
        <w:jc w:val="center"/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“</w:t>
      </w:r>
      <w:r w:rsidRPr="00C3312F">
        <w:rPr>
          <w:rFonts w:ascii="Times New Roman" w:hAnsi="Times New Roman" w:cs="Times New Roman (Body CS)"/>
        </w:rPr>
        <w:t>Friend</w:t>
      </w:r>
      <w:r>
        <w:rPr>
          <w:rFonts w:ascii="Times New Roman" w:hAnsi="Times New Roman" w:cs="Times New Roman (Body CS)"/>
        </w:rPr>
        <w:t>—</w:t>
      </w:r>
      <w:r w:rsidRPr="00C3312F">
        <w:rPr>
          <w:rFonts w:ascii="Times New Roman" w:hAnsi="Times New Roman" w:cs="Times New Roman (Body CS)"/>
        </w:rPr>
        <w:t>how came thou in hither not having on a wedding garment?</w:t>
      </w:r>
      <w:r>
        <w:rPr>
          <w:rFonts w:ascii="Times New Roman" w:hAnsi="Times New Roman" w:cs="Times New Roman (Body CS)"/>
        </w:rPr>
        <w:t>” (Matt 22:12)</w:t>
      </w:r>
    </w:p>
    <w:p w14:paraId="70F42D53" w14:textId="77777777" w:rsidR="00C84288" w:rsidRDefault="00C84288" w:rsidP="0076111B">
      <w:pPr>
        <w:rPr>
          <w:rFonts w:ascii="Times New Roman" w:hAnsi="Times New Roman" w:cs="Times New Roman (Body CS)"/>
        </w:rPr>
      </w:pPr>
    </w:p>
    <w:p w14:paraId="7295C141" w14:textId="3A9D2A47" w:rsidR="0076111B" w:rsidRDefault="0076111B" w:rsidP="0076111B">
      <w:pPr>
        <w:pStyle w:val="ListParagraph"/>
        <w:numPr>
          <w:ilvl w:val="0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Prelim.</w:t>
      </w:r>
    </w:p>
    <w:p w14:paraId="4C99CE05" w14:textId="2D142CD8" w:rsidR="00A82E43" w:rsidRDefault="00A82E43" w:rsidP="00A82E43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Virtue (Aristotle</w:t>
      </w:r>
      <w:r w:rsidR="00BD2246">
        <w:rPr>
          <w:rFonts w:ascii="Times New Roman" w:hAnsi="Times New Roman" w:cs="Times New Roman (Body CS)"/>
        </w:rPr>
        <w:t xml:space="preserve"> </w:t>
      </w:r>
      <w:r w:rsidR="00BD2246" w:rsidRPr="00BD2246">
        <w:rPr>
          <w:rFonts w:ascii="Times New Roman" w:hAnsi="Times New Roman" w:cs="Times New Roman (Body CS)"/>
        </w:rPr>
        <w:sym w:font="Wingdings" w:char="F0E0"/>
      </w:r>
      <w:r w:rsidR="00BD2246">
        <w:rPr>
          <w:rFonts w:ascii="Times New Roman" w:hAnsi="Times New Roman" w:cs="Times New Roman (Body CS)"/>
        </w:rPr>
        <w:t xml:space="preserve"> Averroes </w:t>
      </w:r>
      <w:r w:rsidR="00BD2246" w:rsidRPr="00BD2246">
        <w:rPr>
          <w:rFonts w:ascii="Times New Roman" w:hAnsi="Times New Roman" w:cs="Times New Roman (Body CS)"/>
        </w:rPr>
        <w:sym w:font="Wingdings" w:char="F0E0"/>
      </w:r>
      <w:r w:rsidR="00BD2246">
        <w:rPr>
          <w:rFonts w:ascii="Times New Roman" w:hAnsi="Times New Roman" w:cs="Times New Roman (Body CS)"/>
        </w:rPr>
        <w:t xml:space="preserve"> </w:t>
      </w:r>
      <w:r>
        <w:rPr>
          <w:rFonts w:ascii="Times New Roman" w:hAnsi="Times New Roman" w:cs="Times New Roman (Body CS)"/>
        </w:rPr>
        <w:t>Aquinas)</w:t>
      </w:r>
    </w:p>
    <w:p w14:paraId="1FA42DB3" w14:textId="09283EF2" w:rsidR="00A82E43" w:rsidRDefault="00A82E43" w:rsidP="00A82E43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“In medio stat </w:t>
      </w:r>
      <w:proofErr w:type="spellStart"/>
      <w:r>
        <w:rPr>
          <w:rFonts w:ascii="Times New Roman" w:hAnsi="Times New Roman" w:cs="Times New Roman (Body CS)"/>
        </w:rPr>
        <w:t>virtus</w:t>
      </w:r>
      <w:proofErr w:type="spellEnd"/>
      <w:r>
        <w:rPr>
          <w:rFonts w:ascii="Times New Roman" w:hAnsi="Times New Roman" w:cs="Times New Roman (Body CS)"/>
        </w:rPr>
        <w:t>.”</w:t>
      </w:r>
      <w:r w:rsidR="000C2998">
        <w:rPr>
          <w:rFonts w:ascii="Times New Roman" w:hAnsi="Times New Roman" w:cs="Times New Roman (Body CS)"/>
        </w:rPr>
        <w:t xml:space="preserve"> </w:t>
      </w:r>
      <w:r w:rsidR="00BD2246">
        <w:rPr>
          <w:rFonts w:ascii="Times New Roman" w:hAnsi="Times New Roman" w:cs="Times New Roman (Body CS)"/>
        </w:rPr>
        <w:t>Virtue seeks the mean, whereas vice</w:t>
      </w:r>
      <w:r w:rsidR="000C2998">
        <w:rPr>
          <w:rFonts w:ascii="Times New Roman" w:hAnsi="Times New Roman" w:cs="Times New Roman (Body CS)"/>
        </w:rPr>
        <w:t xml:space="preserve"> err</w:t>
      </w:r>
      <w:r w:rsidR="00BD2246">
        <w:rPr>
          <w:rFonts w:ascii="Times New Roman" w:hAnsi="Times New Roman" w:cs="Times New Roman (Body CS)"/>
        </w:rPr>
        <w:t>s</w:t>
      </w:r>
      <w:r w:rsidR="000C2998">
        <w:rPr>
          <w:rFonts w:ascii="Times New Roman" w:hAnsi="Times New Roman" w:cs="Times New Roman (Body CS)"/>
        </w:rPr>
        <w:t xml:space="preserve"> by excess or defect.</w:t>
      </w:r>
    </w:p>
    <w:p w14:paraId="2E1FBD00" w14:textId="7A27595D" w:rsidR="000C2998" w:rsidRDefault="000C2998" w:rsidP="000C2998">
      <w:pPr>
        <w:pStyle w:val="ListParagraph"/>
        <w:numPr>
          <w:ilvl w:val="3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Raphael, School of Athens</w:t>
      </w:r>
    </w:p>
    <w:p w14:paraId="2DFF2712" w14:textId="16364B59" w:rsidR="00A82E43" w:rsidRPr="00C3312F" w:rsidRDefault="00A82E43" w:rsidP="00A82E43">
      <w:pPr>
        <w:pStyle w:val="ListParagraph"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44"/>
        </w:tabs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Virtue of </w:t>
      </w:r>
      <w:r w:rsidRPr="007B62A4">
        <w:rPr>
          <w:rFonts w:ascii="Times New Roman" w:hAnsi="Times New Roman" w:cs="Times New Roman (Body CS)"/>
        </w:rPr>
        <w:t xml:space="preserve">Decorum: </w:t>
      </w:r>
      <w:r>
        <w:rPr>
          <w:rFonts w:ascii="Times New Roman" w:hAnsi="Times New Roman" w:cs="Times New Roman (Body CS)"/>
        </w:rPr>
        <w:t>that virtue which seeks the beautiful, the elegant, and the graceful proper to the occasion.</w:t>
      </w:r>
    </w:p>
    <w:p w14:paraId="308AA732" w14:textId="32285191" w:rsidR="00A82E43" w:rsidRPr="00C3312F" w:rsidRDefault="00A82E43" w:rsidP="00A82E43">
      <w:pPr>
        <w:pStyle w:val="ListParagraph"/>
        <w:numPr>
          <w:ilvl w:val="3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44"/>
        </w:tabs>
        <w:rPr>
          <w:rFonts w:ascii="Times New Roman" w:hAnsi="Times New Roman" w:cs="Times New Roman (Body CS)"/>
        </w:rPr>
      </w:pPr>
      <w:r w:rsidRPr="00C3312F">
        <w:rPr>
          <w:rFonts w:ascii="Times New Roman" w:hAnsi="Times New Roman" w:cs="Times New Roman (Body CS)"/>
        </w:rPr>
        <w:t>Exterior motions of the body</w:t>
      </w:r>
      <w:r w:rsidR="000C2998">
        <w:rPr>
          <w:rFonts w:ascii="Times New Roman" w:hAnsi="Times New Roman" w:cs="Times New Roman (Body CS)"/>
        </w:rPr>
        <w:t>, exterior dress</w:t>
      </w:r>
    </w:p>
    <w:p w14:paraId="0DBCA8C1" w14:textId="66BE85B2" w:rsidR="0073008D" w:rsidRDefault="00BD2246" w:rsidP="0073008D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Natural Law </w:t>
      </w:r>
      <w:r w:rsidR="00BB303E">
        <w:rPr>
          <w:rFonts w:ascii="Times New Roman" w:hAnsi="Times New Roman" w:cs="Times New Roman (Body CS)"/>
        </w:rPr>
        <w:t>Morality 101</w:t>
      </w:r>
    </w:p>
    <w:p w14:paraId="19A2B0CF" w14:textId="77777777" w:rsidR="0073008D" w:rsidRDefault="0073008D" w:rsidP="0073008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Object (What?)</w:t>
      </w:r>
    </w:p>
    <w:p w14:paraId="1165ADA0" w14:textId="77777777" w:rsidR="0073008D" w:rsidRDefault="0073008D" w:rsidP="0073008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Circumstances (Who? When? Where?)</w:t>
      </w:r>
    </w:p>
    <w:p w14:paraId="04C27DFD" w14:textId="77777777" w:rsidR="0073008D" w:rsidRDefault="0073008D" w:rsidP="0073008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Intention (Why?)</w:t>
      </w:r>
    </w:p>
    <w:p w14:paraId="3468027E" w14:textId="77777777" w:rsidR="0073008D" w:rsidRDefault="0073008D" w:rsidP="0073008D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Example</w:t>
      </w:r>
    </w:p>
    <w:p w14:paraId="15345C5D" w14:textId="15BA3397" w:rsidR="0073008D" w:rsidRDefault="00B3658E" w:rsidP="0073008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Object</w:t>
      </w:r>
      <w:r w:rsidR="0073008D">
        <w:rPr>
          <w:rFonts w:ascii="Times New Roman" w:hAnsi="Times New Roman" w:cs="Times New Roman (Body CS)"/>
        </w:rPr>
        <w:t>: chasuble—cloth of gold</w:t>
      </w:r>
      <w:r>
        <w:rPr>
          <w:rFonts w:ascii="Times New Roman" w:hAnsi="Times New Roman" w:cs="Times New Roman (Body CS)"/>
        </w:rPr>
        <w:t xml:space="preserve"> </w:t>
      </w:r>
      <w:r w:rsidR="0073008D">
        <w:rPr>
          <w:rFonts w:ascii="Times New Roman" w:hAnsi="Times New Roman" w:cs="Times New Roman (Body CS)"/>
        </w:rPr>
        <w:t>encrusted with jewels.</w:t>
      </w:r>
    </w:p>
    <w:p w14:paraId="14C8254B" w14:textId="5834011A" w:rsidR="0073008D" w:rsidRDefault="00B3658E" w:rsidP="0073008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Circum.</w:t>
      </w:r>
      <w:r w:rsidR="0073008D">
        <w:rPr>
          <w:rFonts w:ascii="Times New Roman" w:hAnsi="Times New Roman" w:cs="Times New Roman (Body CS)"/>
        </w:rPr>
        <w:t>: metropolitan archbishop, Christmas Midnight Mass, in his cathedral.</w:t>
      </w:r>
    </w:p>
    <w:p w14:paraId="4BAB8290" w14:textId="1C635594" w:rsidR="0073008D" w:rsidRPr="0073008D" w:rsidRDefault="00B3658E" w:rsidP="0073008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Intention</w:t>
      </w:r>
      <w:r w:rsidR="0073008D">
        <w:rPr>
          <w:rFonts w:ascii="Times New Roman" w:hAnsi="Times New Roman" w:cs="Times New Roman (Body CS)"/>
        </w:rPr>
        <w:t xml:space="preserve">: </w:t>
      </w:r>
      <w:r w:rsidR="00552676">
        <w:rPr>
          <w:rFonts w:ascii="Times New Roman" w:hAnsi="Times New Roman" w:cs="Times New Roman (Body CS)"/>
        </w:rPr>
        <w:t>to render</w:t>
      </w:r>
      <w:r w:rsidR="00723045">
        <w:rPr>
          <w:rFonts w:ascii="Times New Roman" w:hAnsi="Times New Roman" w:cs="Times New Roman (Body CS)"/>
        </w:rPr>
        <w:t xml:space="preserve"> “</w:t>
      </w:r>
      <w:r w:rsidR="00552676">
        <w:rPr>
          <w:rFonts w:ascii="Times New Roman" w:hAnsi="Times New Roman" w:cs="Times New Roman (Body CS)"/>
        </w:rPr>
        <w:t xml:space="preserve">all glory, laud, and </w:t>
      </w:r>
      <w:r w:rsidR="0073008D">
        <w:rPr>
          <w:rFonts w:ascii="Times New Roman" w:hAnsi="Times New Roman" w:cs="Times New Roman (Body CS)"/>
        </w:rPr>
        <w:t>honor</w:t>
      </w:r>
      <w:r w:rsidR="00723045">
        <w:rPr>
          <w:rFonts w:ascii="Times New Roman" w:hAnsi="Times New Roman" w:cs="Times New Roman (Body CS)"/>
        </w:rPr>
        <w:t>”</w:t>
      </w:r>
      <w:r w:rsidR="00552676">
        <w:rPr>
          <w:rFonts w:ascii="Times New Roman" w:hAnsi="Times New Roman" w:cs="Times New Roman (Body CS)"/>
        </w:rPr>
        <w:t xml:space="preserve"> </w:t>
      </w:r>
      <w:r>
        <w:rPr>
          <w:rFonts w:ascii="Times New Roman" w:hAnsi="Times New Roman" w:cs="Times New Roman (Body CS)"/>
        </w:rPr>
        <w:t xml:space="preserve">to </w:t>
      </w:r>
      <w:r w:rsidR="00552676">
        <w:rPr>
          <w:rFonts w:ascii="Times New Roman" w:hAnsi="Times New Roman" w:cs="Times New Roman (Body CS)"/>
        </w:rPr>
        <w:t xml:space="preserve">Jesus Christ, </w:t>
      </w:r>
      <w:r>
        <w:rPr>
          <w:rFonts w:ascii="Times New Roman" w:hAnsi="Times New Roman" w:cs="Times New Roman (Body CS)"/>
        </w:rPr>
        <w:t>the Word made Flesh</w:t>
      </w:r>
      <w:r w:rsidR="0073008D">
        <w:rPr>
          <w:rFonts w:ascii="Times New Roman" w:hAnsi="Times New Roman" w:cs="Times New Roman (Body CS)"/>
        </w:rPr>
        <w:t>!</w:t>
      </w:r>
    </w:p>
    <w:p w14:paraId="095F64DC" w14:textId="3823B8D1" w:rsidR="002A773A" w:rsidRPr="00745854" w:rsidRDefault="002A773A">
      <w:pPr>
        <w:rPr>
          <w:rFonts w:ascii="Times New Roman" w:hAnsi="Times New Roman" w:cs="Times New Roman (Body CS)"/>
        </w:rPr>
      </w:pPr>
    </w:p>
    <w:p w14:paraId="0E78C4C0" w14:textId="77777777" w:rsidR="00BD6EAD" w:rsidRPr="00BD6EAD" w:rsidRDefault="00BD6EAD" w:rsidP="00C3312F">
      <w:pPr>
        <w:pStyle w:val="ListParagraph"/>
        <w:numPr>
          <w:ilvl w:val="0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  <w:b/>
          <w:bCs/>
        </w:rPr>
        <w:t>Circumstances</w:t>
      </w:r>
    </w:p>
    <w:p w14:paraId="4D75F8AD" w14:textId="2C5E84C2" w:rsidR="008D28F1" w:rsidRPr="00C3312F" w:rsidRDefault="008D28F1" w:rsidP="00BD6EAD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</w:rPr>
      </w:pPr>
      <w:r w:rsidRPr="00C3312F">
        <w:rPr>
          <w:rFonts w:ascii="Times New Roman" w:hAnsi="Times New Roman" w:cs="Times New Roman (Body CS)"/>
          <w:b/>
          <w:bCs/>
        </w:rPr>
        <w:t>Excess</w:t>
      </w:r>
      <w:r w:rsidRPr="00C3312F">
        <w:rPr>
          <w:rFonts w:ascii="Times New Roman" w:hAnsi="Times New Roman" w:cs="Times New Roman (Body CS)"/>
        </w:rPr>
        <w:t xml:space="preserve">: </w:t>
      </w:r>
      <w:r w:rsidR="00047CCD">
        <w:rPr>
          <w:rFonts w:ascii="Times New Roman" w:hAnsi="Times New Roman" w:cs="Times New Roman (Body CS)"/>
        </w:rPr>
        <w:t xml:space="preserve">e.g., </w:t>
      </w:r>
      <w:r w:rsidRPr="00C3312F">
        <w:rPr>
          <w:rFonts w:ascii="Times New Roman" w:hAnsi="Times New Roman" w:cs="Times New Roman (Body CS)"/>
        </w:rPr>
        <w:t>COMFORT of the body (II-II, q. 169, art. 1)</w:t>
      </w:r>
    </w:p>
    <w:p w14:paraId="61E90415" w14:textId="3F6C4C7D" w:rsidR="008D28F1" w:rsidRPr="00C3312F" w:rsidRDefault="008D28F1" w:rsidP="00C3312F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 w:rsidRPr="00C3312F">
        <w:rPr>
          <w:rFonts w:ascii="Times New Roman" w:hAnsi="Times New Roman" w:cs="Times New Roman (Body CS)"/>
        </w:rPr>
        <w:t xml:space="preserve">E.g., “It’s </w:t>
      </w:r>
      <w:r w:rsidR="008D247C" w:rsidRPr="00C3312F">
        <w:rPr>
          <w:rFonts w:ascii="Times New Roman" w:hAnsi="Times New Roman" w:cs="Times New Roman (Body CS)"/>
        </w:rPr>
        <w:t>SO</w:t>
      </w:r>
      <w:r w:rsidRPr="00C3312F">
        <w:rPr>
          <w:rFonts w:ascii="Times New Roman" w:hAnsi="Times New Roman" w:cs="Times New Roman (Body CS)"/>
        </w:rPr>
        <w:t xml:space="preserve"> </w:t>
      </w:r>
      <w:r w:rsidR="00570537">
        <w:rPr>
          <w:rFonts w:ascii="Times New Roman" w:hAnsi="Times New Roman" w:cs="Times New Roman (Body CS)"/>
        </w:rPr>
        <w:t>HOT</w:t>
      </w:r>
      <w:r w:rsidRPr="00C3312F">
        <w:rPr>
          <w:rFonts w:ascii="Times New Roman" w:hAnsi="Times New Roman" w:cs="Times New Roman (Body CS)"/>
        </w:rPr>
        <w:t xml:space="preserve"> today, so I won’t wear </w:t>
      </w:r>
      <w:r w:rsidR="00652124" w:rsidRPr="00C3312F">
        <w:rPr>
          <w:rFonts w:ascii="Times New Roman" w:hAnsi="Times New Roman" w:cs="Times New Roman (Body CS)"/>
        </w:rPr>
        <w:t>sleeves</w:t>
      </w:r>
      <w:r w:rsidRPr="00C3312F">
        <w:rPr>
          <w:rFonts w:ascii="Times New Roman" w:hAnsi="Times New Roman" w:cs="Times New Roman (Body CS)"/>
        </w:rPr>
        <w:t xml:space="preserve"> to Mass.”</w:t>
      </w:r>
    </w:p>
    <w:p w14:paraId="128C0E7D" w14:textId="38BF28DC" w:rsidR="008D28F1" w:rsidRDefault="008D28F1" w:rsidP="00930A58">
      <w:pPr>
        <w:pStyle w:val="ListParagraph"/>
        <w:numPr>
          <w:ilvl w:val="3"/>
          <w:numId w:val="4"/>
        </w:numPr>
        <w:rPr>
          <w:rFonts w:ascii="Times New Roman" w:hAnsi="Times New Roman" w:cs="Times New Roman (Body CS)"/>
        </w:rPr>
      </w:pPr>
      <w:r w:rsidRPr="00C3312F">
        <w:rPr>
          <w:rFonts w:ascii="Times New Roman" w:hAnsi="Times New Roman" w:cs="Times New Roman (Body CS)"/>
        </w:rPr>
        <w:t xml:space="preserve">Not wrong in ITSELF not to wear </w:t>
      </w:r>
      <w:r w:rsidR="00652124" w:rsidRPr="00C3312F">
        <w:rPr>
          <w:rFonts w:ascii="Times New Roman" w:hAnsi="Times New Roman" w:cs="Times New Roman (Body CS)"/>
        </w:rPr>
        <w:t>sleeves</w:t>
      </w:r>
      <w:r w:rsidRPr="00C3312F">
        <w:rPr>
          <w:rFonts w:ascii="Times New Roman" w:hAnsi="Times New Roman" w:cs="Times New Roman (Body CS)"/>
        </w:rPr>
        <w:t>—e.g., at the beach; but this is to be unaware of the proper CIRCUMSTANCES.</w:t>
      </w:r>
    </w:p>
    <w:p w14:paraId="188F4469" w14:textId="113A49F7" w:rsidR="00047CCD" w:rsidRDefault="00047CCD" w:rsidP="00047CC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E.g., “These pajama pants are just SO comfy, I think I’ll wear them everywhere!”</w:t>
      </w:r>
    </w:p>
    <w:p w14:paraId="04343D1C" w14:textId="7A31E869" w:rsidR="00930A58" w:rsidRDefault="00930A58" w:rsidP="00930A58">
      <w:pPr>
        <w:pStyle w:val="ListParagraph"/>
        <w:numPr>
          <w:ilvl w:val="3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PJs, YPs, and NPs, are fitting for pajama parties, yoga classes, and bathing, but not—of </w:t>
      </w:r>
      <w:proofErr w:type="gramStart"/>
      <w:r>
        <w:rPr>
          <w:rFonts w:ascii="Times New Roman" w:hAnsi="Times New Roman" w:cs="Times New Roman (Body CS)"/>
        </w:rPr>
        <w:t>course!—</w:t>
      </w:r>
      <w:proofErr w:type="gramEnd"/>
      <w:r>
        <w:rPr>
          <w:rFonts w:ascii="Times New Roman" w:hAnsi="Times New Roman" w:cs="Times New Roman (Body CS)"/>
        </w:rPr>
        <w:t>for the Holy Sacrifice of the Mass.</w:t>
      </w:r>
    </w:p>
    <w:p w14:paraId="0C1956AD" w14:textId="519465D7" w:rsidR="008D28F1" w:rsidRPr="00734857" w:rsidRDefault="000D6EDA" w:rsidP="00734857">
      <w:pPr>
        <w:pStyle w:val="ListParagraph"/>
        <w:numPr>
          <w:ilvl w:val="4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Old adage: </w:t>
      </w:r>
      <w:r w:rsidR="00930A58">
        <w:rPr>
          <w:rFonts w:ascii="Times New Roman" w:hAnsi="Times New Roman" w:cs="Times New Roman (Body CS)"/>
        </w:rPr>
        <w:t>“The things that ought to go without saying, often go better when said.”</w:t>
      </w:r>
    </w:p>
    <w:p w14:paraId="28080FA2" w14:textId="0EEB2DC9" w:rsidR="002A773A" w:rsidRPr="00C3312F" w:rsidRDefault="008D28F1" w:rsidP="00BD6EAD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</w:rPr>
      </w:pPr>
      <w:r w:rsidRPr="00C3312F">
        <w:rPr>
          <w:rFonts w:ascii="Times New Roman" w:hAnsi="Times New Roman" w:cs="Times New Roman (Body CS)"/>
          <w:b/>
          <w:bCs/>
        </w:rPr>
        <w:t>Defect</w:t>
      </w:r>
      <w:r w:rsidRPr="00C3312F">
        <w:rPr>
          <w:rFonts w:ascii="Times New Roman" w:hAnsi="Times New Roman" w:cs="Times New Roman (Body CS)"/>
        </w:rPr>
        <w:t xml:space="preserve"> 1: </w:t>
      </w:r>
      <w:r w:rsidR="00047CCD">
        <w:rPr>
          <w:rFonts w:ascii="Times New Roman" w:hAnsi="Times New Roman" w:cs="Times New Roman (Body CS)"/>
        </w:rPr>
        <w:t xml:space="preserve">e.g., </w:t>
      </w:r>
      <w:r w:rsidRPr="00C3312F">
        <w:rPr>
          <w:rFonts w:ascii="Times New Roman" w:hAnsi="Times New Roman" w:cs="Times New Roman (Body CS)"/>
        </w:rPr>
        <w:t>NEGLECT of proper attire (II-II, q. 169, art. 1)</w:t>
      </w:r>
    </w:p>
    <w:p w14:paraId="4AAB9024" w14:textId="27D7A3C1" w:rsidR="002A773A" w:rsidRPr="00C3312F" w:rsidRDefault="008D28F1" w:rsidP="00C3312F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 w:rsidRPr="00C3312F">
        <w:rPr>
          <w:rFonts w:ascii="Times New Roman" w:hAnsi="Times New Roman" w:cs="Times New Roman (Body CS)"/>
        </w:rPr>
        <w:t xml:space="preserve">E.g., “I don’t </w:t>
      </w:r>
      <w:r w:rsidR="008365BE">
        <w:rPr>
          <w:rFonts w:ascii="Times New Roman" w:hAnsi="Times New Roman" w:cs="Times New Roman (Body CS)"/>
        </w:rPr>
        <w:t xml:space="preserve">really </w:t>
      </w:r>
      <w:r w:rsidR="008365BE" w:rsidRPr="008365BE">
        <w:rPr>
          <w:rFonts w:ascii="Times New Roman" w:hAnsi="Times New Roman" w:cs="Times New Roman (Body CS)"/>
          <w:i/>
          <w:iCs/>
        </w:rPr>
        <w:t>care</w:t>
      </w:r>
      <w:r w:rsidR="008365BE">
        <w:rPr>
          <w:rFonts w:ascii="Times New Roman" w:hAnsi="Times New Roman" w:cs="Times New Roman (Body CS)"/>
        </w:rPr>
        <w:t xml:space="preserve"> that it is a wedding banquet, so I’ll just wear what I want.”</w:t>
      </w:r>
      <w:r w:rsidRPr="00C3312F">
        <w:rPr>
          <w:rFonts w:ascii="Times New Roman" w:hAnsi="Times New Roman" w:cs="Times New Roman (Body CS)"/>
        </w:rPr>
        <w:t xml:space="preserve"> </w:t>
      </w:r>
    </w:p>
    <w:p w14:paraId="03F44469" w14:textId="2DC3B067" w:rsidR="00734857" w:rsidRPr="00734857" w:rsidRDefault="008D28F1" w:rsidP="00734857">
      <w:pPr>
        <w:pStyle w:val="ListParagraph"/>
        <w:numPr>
          <w:ilvl w:val="4"/>
          <w:numId w:val="4"/>
        </w:numPr>
        <w:rPr>
          <w:rFonts w:ascii="Times New Roman" w:hAnsi="Times New Roman" w:cs="Times New Roman (Body CS)"/>
        </w:rPr>
      </w:pPr>
      <w:r w:rsidRPr="00C3312F">
        <w:rPr>
          <w:rFonts w:ascii="Times New Roman" w:hAnsi="Times New Roman" w:cs="Times New Roman (Body CS)"/>
        </w:rPr>
        <w:t xml:space="preserve">Again, nothing wrong with casual clothes—the problem here is that the </w:t>
      </w:r>
      <w:r w:rsidR="00CB4981" w:rsidRPr="00C3312F">
        <w:rPr>
          <w:rFonts w:ascii="Times New Roman" w:hAnsi="Times New Roman" w:cs="Times New Roman (Body CS)"/>
        </w:rPr>
        <w:t>CIRCUMSTANCES</w:t>
      </w:r>
      <w:r w:rsidRPr="00C3312F">
        <w:rPr>
          <w:rFonts w:ascii="Times New Roman" w:hAnsi="Times New Roman" w:cs="Times New Roman (Body CS)"/>
        </w:rPr>
        <w:t xml:space="preserve"> </w:t>
      </w:r>
      <w:r w:rsidR="00047CCD">
        <w:rPr>
          <w:rFonts w:ascii="Times New Roman" w:hAnsi="Times New Roman" w:cs="Times New Roman (Body CS)"/>
        </w:rPr>
        <w:t>are</w:t>
      </w:r>
      <w:r w:rsidRPr="00C3312F">
        <w:rPr>
          <w:rFonts w:ascii="Times New Roman" w:hAnsi="Times New Roman" w:cs="Times New Roman (Body CS)"/>
        </w:rPr>
        <w:t xml:space="preserve"> not correct.</w:t>
      </w:r>
    </w:p>
    <w:p w14:paraId="1F2AA455" w14:textId="77777777" w:rsidR="008D247C" w:rsidRPr="00745854" w:rsidRDefault="008D247C">
      <w:pPr>
        <w:rPr>
          <w:rFonts w:ascii="Times New Roman" w:hAnsi="Times New Roman" w:cs="Times New Roman (Body CS)"/>
        </w:rPr>
      </w:pPr>
    </w:p>
    <w:p w14:paraId="1A03B1D4" w14:textId="3204D586" w:rsidR="00BD6EAD" w:rsidRPr="00856B6A" w:rsidRDefault="00BD6EAD" w:rsidP="00C3312F">
      <w:pPr>
        <w:pStyle w:val="ListParagraph"/>
        <w:numPr>
          <w:ilvl w:val="0"/>
          <w:numId w:val="4"/>
        </w:numPr>
        <w:rPr>
          <w:rFonts w:ascii="Times New Roman" w:hAnsi="Times New Roman" w:cs="Times New Roman (Body CS)"/>
        </w:rPr>
      </w:pPr>
      <w:r w:rsidRPr="00856B6A">
        <w:rPr>
          <w:rFonts w:ascii="Times New Roman" w:hAnsi="Times New Roman" w:cs="Times New Roman (Body CS)"/>
          <w:b/>
          <w:bCs/>
        </w:rPr>
        <w:t>Intention</w:t>
      </w:r>
    </w:p>
    <w:p w14:paraId="2E229DC4" w14:textId="638DF2B2" w:rsidR="00BD6EAD" w:rsidRPr="00870826" w:rsidRDefault="00870826" w:rsidP="00BD6EAD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</w:rPr>
      </w:pPr>
      <w:r w:rsidRPr="00870826">
        <w:rPr>
          <w:rFonts w:ascii="Times New Roman" w:hAnsi="Times New Roman" w:cs="Times New Roman (Body CS)"/>
          <w:b/>
          <w:bCs/>
        </w:rPr>
        <w:t>Bad</w:t>
      </w:r>
    </w:p>
    <w:p w14:paraId="7E803644" w14:textId="4F1081E0" w:rsidR="00BD6EAD" w:rsidRDefault="00BD6EAD" w:rsidP="00BD6EAD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If men or women “</w:t>
      </w:r>
      <w:r w:rsidRPr="00BD6EAD">
        <w:rPr>
          <w:rFonts w:ascii="Times New Roman" w:hAnsi="Times New Roman" w:cs="Times New Roman (Body CS)"/>
        </w:rPr>
        <w:t>adorn themselves with th</w:t>
      </w:r>
      <w:r>
        <w:rPr>
          <w:rFonts w:ascii="Times New Roman" w:hAnsi="Times New Roman" w:cs="Times New Roman (Body CS)"/>
        </w:rPr>
        <w:t>e</w:t>
      </w:r>
      <w:r w:rsidRPr="00BD6EAD">
        <w:rPr>
          <w:rFonts w:ascii="Times New Roman" w:hAnsi="Times New Roman" w:cs="Times New Roman (Body CS)"/>
        </w:rPr>
        <w:t xml:space="preserve"> intention of provoking others to </w:t>
      </w:r>
      <w:r>
        <w:rPr>
          <w:rFonts w:ascii="Times New Roman" w:hAnsi="Times New Roman" w:cs="Times New Roman (Body CS)"/>
        </w:rPr>
        <w:t>desire them [</w:t>
      </w:r>
      <w:r w:rsidRPr="00BD6EAD">
        <w:rPr>
          <w:rFonts w:ascii="Times New Roman" w:hAnsi="Times New Roman" w:cs="Times New Roman (Body CS)"/>
          <w:i/>
          <w:iCs/>
        </w:rPr>
        <w:t xml:space="preserve">ad </w:t>
      </w:r>
      <w:proofErr w:type="spellStart"/>
      <w:r w:rsidRPr="00BD6EAD">
        <w:rPr>
          <w:rFonts w:ascii="Times New Roman" w:hAnsi="Times New Roman" w:cs="Times New Roman (Body CS)"/>
          <w:i/>
          <w:iCs/>
        </w:rPr>
        <w:t>concupiscentiam</w:t>
      </w:r>
      <w:proofErr w:type="spellEnd"/>
      <w:r>
        <w:rPr>
          <w:rFonts w:ascii="Times New Roman" w:hAnsi="Times New Roman" w:cs="Times New Roman (Body CS)"/>
        </w:rPr>
        <w:t>]</w:t>
      </w:r>
      <w:r w:rsidRPr="00BD6EAD">
        <w:rPr>
          <w:rFonts w:ascii="Times New Roman" w:hAnsi="Times New Roman" w:cs="Times New Roman (Body CS)"/>
        </w:rPr>
        <w:t xml:space="preserve">, they sin mortally; whereas if they do so </w:t>
      </w:r>
      <w:r w:rsidR="008365BE">
        <w:rPr>
          <w:rFonts w:ascii="Times New Roman" w:hAnsi="Times New Roman" w:cs="Times New Roman (Body CS)"/>
        </w:rPr>
        <w:t>out of</w:t>
      </w:r>
      <w:r w:rsidRPr="00BD6EAD">
        <w:rPr>
          <w:rFonts w:ascii="Times New Roman" w:hAnsi="Times New Roman" w:cs="Times New Roman (Body CS)"/>
        </w:rPr>
        <w:t xml:space="preserve"> </w:t>
      </w:r>
      <w:r w:rsidR="00172351">
        <w:rPr>
          <w:rFonts w:ascii="Times New Roman" w:hAnsi="Times New Roman" w:cs="Times New Roman (Body CS)"/>
        </w:rPr>
        <w:t>fickleness [</w:t>
      </w:r>
      <w:proofErr w:type="spellStart"/>
      <w:r w:rsidR="00172351">
        <w:rPr>
          <w:rFonts w:ascii="Times New Roman" w:hAnsi="Times New Roman" w:cs="Times New Roman (Body CS)"/>
          <w:i/>
          <w:iCs/>
        </w:rPr>
        <w:t>levitas</w:t>
      </w:r>
      <w:proofErr w:type="spellEnd"/>
      <w:r w:rsidR="00172351">
        <w:rPr>
          <w:rFonts w:ascii="Times New Roman" w:hAnsi="Times New Roman" w:cs="Times New Roman (Body CS)"/>
        </w:rPr>
        <w:t>]</w:t>
      </w:r>
      <w:r w:rsidRPr="00BD6EAD">
        <w:rPr>
          <w:rFonts w:ascii="Times New Roman" w:hAnsi="Times New Roman" w:cs="Times New Roman (Body CS)"/>
        </w:rPr>
        <w:t xml:space="preserve">, or </w:t>
      </w:r>
      <w:r w:rsidR="008365BE">
        <w:rPr>
          <w:rFonts w:ascii="Times New Roman" w:hAnsi="Times New Roman" w:cs="Times New Roman (Body CS)"/>
        </w:rPr>
        <w:t xml:space="preserve">even out of </w:t>
      </w:r>
      <w:r w:rsidRPr="00BD6EAD">
        <w:rPr>
          <w:rFonts w:ascii="Times New Roman" w:hAnsi="Times New Roman" w:cs="Times New Roman (Body CS)"/>
        </w:rPr>
        <w:t xml:space="preserve">vanity </w:t>
      </w:r>
      <w:r w:rsidR="008365BE">
        <w:rPr>
          <w:rFonts w:ascii="Times New Roman" w:hAnsi="Times New Roman" w:cs="Times New Roman (Body CS)"/>
        </w:rPr>
        <w:t>and</w:t>
      </w:r>
      <w:r w:rsidRPr="00BD6EAD">
        <w:rPr>
          <w:rFonts w:ascii="Times New Roman" w:hAnsi="Times New Roman" w:cs="Times New Roman (Body CS)"/>
        </w:rPr>
        <w:t xml:space="preserve"> ostentation</w:t>
      </w:r>
      <w:r w:rsidR="008365BE">
        <w:rPr>
          <w:rFonts w:ascii="Times New Roman" w:hAnsi="Times New Roman" w:cs="Times New Roman (Body CS)"/>
        </w:rPr>
        <w:t xml:space="preserve"> [</w:t>
      </w:r>
      <w:proofErr w:type="spellStart"/>
      <w:r w:rsidR="008365BE">
        <w:rPr>
          <w:rFonts w:ascii="Times New Roman" w:hAnsi="Times New Roman" w:cs="Times New Roman (Body CS)"/>
          <w:i/>
          <w:iCs/>
        </w:rPr>
        <w:t>iactantia</w:t>
      </w:r>
      <w:proofErr w:type="spellEnd"/>
      <w:r w:rsidR="008365BE">
        <w:rPr>
          <w:rFonts w:ascii="Times New Roman" w:hAnsi="Times New Roman" w:cs="Times New Roman (Body CS)"/>
        </w:rPr>
        <w:t>]</w:t>
      </w:r>
      <w:r w:rsidRPr="00BD6EAD">
        <w:rPr>
          <w:rFonts w:ascii="Times New Roman" w:hAnsi="Times New Roman" w:cs="Times New Roman (Body CS)"/>
        </w:rPr>
        <w:t>, it is not always mortal, but sometimes venial</w:t>
      </w:r>
      <w:r w:rsidR="00172351">
        <w:rPr>
          <w:rFonts w:ascii="Times New Roman" w:hAnsi="Times New Roman" w:cs="Times New Roman (Body CS)"/>
        </w:rPr>
        <w:t>”</w:t>
      </w:r>
      <w:r>
        <w:rPr>
          <w:rFonts w:ascii="Times New Roman" w:hAnsi="Times New Roman" w:cs="Times New Roman (Body CS)"/>
        </w:rPr>
        <w:t xml:space="preserve"> (II-II, q. 168, art. 2)</w:t>
      </w:r>
      <w:r w:rsidR="00172351">
        <w:rPr>
          <w:rFonts w:ascii="Times New Roman" w:hAnsi="Times New Roman" w:cs="Times New Roman (Body CS)"/>
        </w:rPr>
        <w:t>.</w:t>
      </w:r>
      <w:r w:rsidR="002B7678">
        <w:rPr>
          <w:rStyle w:val="FootnoteReference"/>
          <w:rFonts w:ascii="Times New Roman" w:hAnsi="Times New Roman" w:cs="Times New Roman (Body CS)"/>
        </w:rPr>
        <w:footnoteReference w:id="1"/>
      </w:r>
    </w:p>
    <w:p w14:paraId="5D73B464" w14:textId="090E76C9" w:rsidR="00870826" w:rsidRPr="00F003F7" w:rsidRDefault="00870826" w:rsidP="00870826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  <w:b/>
          <w:bCs/>
        </w:rPr>
      </w:pPr>
      <w:r w:rsidRPr="00F003F7">
        <w:rPr>
          <w:rFonts w:ascii="Times New Roman" w:hAnsi="Times New Roman" w:cs="Times New Roman (Body CS)"/>
          <w:b/>
          <w:bCs/>
        </w:rPr>
        <w:t>Good</w:t>
      </w:r>
    </w:p>
    <w:p w14:paraId="1D03F88E" w14:textId="618B8609" w:rsidR="0003248D" w:rsidRPr="00733E38" w:rsidRDefault="00047CCD" w:rsidP="00733E38">
      <w:pPr>
        <w:pStyle w:val="ListParagraph"/>
        <w:numPr>
          <w:ilvl w:val="2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All human beings are to dress for the honor of God and in charity for </w:t>
      </w:r>
      <w:r w:rsidR="005354F1">
        <w:rPr>
          <w:rFonts w:ascii="Times New Roman" w:hAnsi="Times New Roman" w:cs="Times New Roman (Body CS)"/>
        </w:rPr>
        <w:t>one’s neighbor.</w:t>
      </w:r>
      <w:bookmarkStart w:id="0" w:name="_GoBack"/>
      <w:bookmarkEnd w:id="0"/>
    </w:p>
    <w:p w14:paraId="46A53578" w14:textId="77777777" w:rsidR="00723045" w:rsidRPr="0003248D" w:rsidRDefault="00723045" w:rsidP="00723045">
      <w:pPr>
        <w:pStyle w:val="ListParagraph"/>
        <w:ind w:left="1440"/>
        <w:rPr>
          <w:rFonts w:ascii="Times New Roman" w:hAnsi="Times New Roman" w:cs="Times New Roman (Body CS)"/>
        </w:rPr>
      </w:pPr>
    </w:p>
    <w:p w14:paraId="35BB3716" w14:textId="5A42FEBA" w:rsidR="00CB4981" w:rsidRPr="00ED5F4E" w:rsidRDefault="00ED5F4E" w:rsidP="00ED5F4E">
      <w:pPr>
        <w:pStyle w:val="ListParagraph"/>
        <w:numPr>
          <w:ilvl w:val="0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  <w:b/>
          <w:bCs/>
        </w:rPr>
        <w:t>Interior decorum, interior beauty</w:t>
      </w:r>
    </w:p>
    <w:p w14:paraId="7210D596" w14:textId="5B912466" w:rsidR="0018229A" w:rsidRDefault="0018229A" w:rsidP="00ED5F4E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44"/>
        </w:tabs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“</w:t>
      </w:r>
      <w:r w:rsidRPr="0018229A">
        <w:rPr>
          <w:rFonts w:ascii="Times New Roman" w:hAnsi="Times New Roman" w:cs="Times New Roman (Body CS)"/>
        </w:rPr>
        <w:t xml:space="preserve">For we </w:t>
      </w:r>
      <w:r>
        <w:rPr>
          <w:rFonts w:ascii="Times New Roman" w:hAnsi="Times New Roman" w:cs="Times New Roman (Body CS)"/>
        </w:rPr>
        <w:t xml:space="preserve">… </w:t>
      </w:r>
      <w:r w:rsidRPr="0018229A">
        <w:rPr>
          <w:rFonts w:ascii="Times New Roman" w:hAnsi="Times New Roman" w:cs="Times New Roman (Body CS)"/>
        </w:rPr>
        <w:t>who are in this tabernacle</w:t>
      </w:r>
      <w:r>
        <w:rPr>
          <w:rFonts w:ascii="Times New Roman" w:hAnsi="Times New Roman" w:cs="Times New Roman (Body CS)"/>
        </w:rPr>
        <w:t xml:space="preserve"> [of the flesh]</w:t>
      </w:r>
      <w:r w:rsidRPr="0018229A">
        <w:rPr>
          <w:rFonts w:ascii="Times New Roman" w:hAnsi="Times New Roman" w:cs="Times New Roman (Body CS)"/>
        </w:rPr>
        <w:t xml:space="preserve">, do groan, </w:t>
      </w:r>
      <w:r>
        <w:rPr>
          <w:rFonts w:ascii="Times New Roman" w:hAnsi="Times New Roman" w:cs="Times New Roman (Body CS)"/>
        </w:rPr>
        <w:t>[longing] not to be …</w:t>
      </w:r>
      <w:r w:rsidRPr="0018229A">
        <w:rPr>
          <w:rFonts w:ascii="Times New Roman" w:hAnsi="Times New Roman" w:cs="Times New Roman (Body CS)"/>
        </w:rPr>
        <w:t xml:space="preserve"> unclothed</w:t>
      </w:r>
      <w:r>
        <w:rPr>
          <w:rFonts w:ascii="Times New Roman" w:hAnsi="Times New Roman" w:cs="Times New Roman (Body CS)"/>
        </w:rPr>
        <w:t xml:space="preserve"> [that is, without bodies]</w:t>
      </w:r>
      <w:r w:rsidRPr="0018229A">
        <w:rPr>
          <w:rFonts w:ascii="Times New Roman" w:hAnsi="Times New Roman" w:cs="Times New Roman (Body CS)"/>
        </w:rPr>
        <w:t xml:space="preserve">, but clothed </w:t>
      </w:r>
      <w:r>
        <w:rPr>
          <w:rFonts w:ascii="Times New Roman" w:hAnsi="Times New Roman" w:cs="Times New Roman (Body CS)"/>
        </w:rPr>
        <w:t>all the more [in the interior man]</w:t>
      </w:r>
      <w:r w:rsidRPr="0018229A">
        <w:rPr>
          <w:rFonts w:ascii="Times New Roman" w:hAnsi="Times New Roman" w:cs="Times New Roman (Body CS)"/>
        </w:rPr>
        <w:t>, that that which is mortal may be swallowed up by life.</w:t>
      </w:r>
      <w:r w:rsidR="003308A7">
        <w:rPr>
          <w:rFonts w:ascii="Times New Roman" w:hAnsi="Times New Roman" w:cs="Times New Roman (Body CS)"/>
        </w:rPr>
        <w:t xml:space="preserve"> </w:t>
      </w:r>
      <w:r w:rsidRPr="0018229A">
        <w:rPr>
          <w:rFonts w:ascii="Times New Roman" w:hAnsi="Times New Roman" w:cs="Times New Roman (Body CS)"/>
        </w:rPr>
        <w:t xml:space="preserve">Now he that </w:t>
      </w:r>
      <w:proofErr w:type="spellStart"/>
      <w:r w:rsidRPr="0018229A">
        <w:rPr>
          <w:rFonts w:ascii="Times New Roman" w:hAnsi="Times New Roman" w:cs="Times New Roman (Body CS)"/>
        </w:rPr>
        <w:t>maketh</w:t>
      </w:r>
      <w:proofErr w:type="spellEnd"/>
      <w:r w:rsidRPr="0018229A">
        <w:rPr>
          <w:rFonts w:ascii="Times New Roman" w:hAnsi="Times New Roman" w:cs="Times New Roman (Body CS)"/>
        </w:rPr>
        <w:t xml:space="preserve"> us for this very thing is God, who hath given us the pledge of </w:t>
      </w:r>
      <w:r w:rsidR="003308A7">
        <w:rPr>
          <w:rFonts w:ascii="Times New Roman" w:hAnsi="Times New Roman" w:cs="Times New Roman (Body CS)"/>
        </w:rPr>
        <w:t>His</w:t>
      </w:r>
      <w:r w:rsidRPr="0018229A">
        <w:rPr>
          <w:rFonts w:ascii="Times New Roman" w:hAnsi="Times New Roman" w:cs="Times New Roman (Body CS)"/>
        </w:rPr>
        <w:t xml:space="preserve"> Spirit</w:t>
      </w:r>
      <w:r>
        <w:rPr>
          <w:rFonts w:ascii="Times New Roman" w:hAnsi="Times New Roman" w:cs="Times New Roman (Body CS)"/>
        </w:rPr>
        <w:t>” (2Cor 5</w:t>
      </w:r>
      <w:r w:rsidR="003308A7">
        <w:rPr>
          <w:rFonts w:ascii="Times New Roman" w:hAnsi="Times New Roman" w:cs="Times New Roman (Body CS)"/>
        </w:rPr>
        <w:t>:4-5</w:t>
      </w:r>
      <w:r>
        <w:rPr>
          <w:rFonts w:ascii="Times New Roman" w:hAnsi="Times New Roman" w:cs="Times New Roman (Body CS)"/>
        </w:rPr>
        <w:t>)</w:t>
      </w:r>
      <w:r w:rsidR="00ED5F4E">
        <w:rPr>
          <w:rFonts w:ascii="Times New Roman" w:hAnsi="Times New Roman" w:cs="Times New Roman (Body CS)"/>
        </w:rPr>
        <w:t>.</w:t>
      </w:r>
    </w:p>
    <w:p w14:paraId="6A2E50D1" w14:textId="07937834" w:rsidR="00ED5F4E" w:rsidRDefault="00ED5F4E" w:rsidP="00ED5F4E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44"/>
        </w:tabs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>May God “</w:t>
      </w:r>
      <w:r w:rsidRPr="00ED5F4E">
        <w:rPr>
          <w:rFonts w:ascii="Times New Roman" w:hAnsi="Times New Roman" w:cs="Times New Roman (Body CS)"/>
        </w:rPr>
        <w:t xml:space="preserve">grant you, according to the riches of his glory, to be strengthened by his Spirit with might unto the </w:t>
      </w:r>
      <w:r>
        <w:rPr>
          <w:rFonts w:ascii="Times New Roman" w:hAnsi="Times New Roman" w:cs="Times New Roman (Body CS)"/>
        </w:rPr>
        <w:t>interior</w:t>
      </w:r>
      <w:r w:rsidRPr="00ED5F4E">
        <w:rPr>
          <w:rFonts w:ascii="Times New Roman" w:hAnsi="Times New Roman" w:cs="Times New Roman (Body CS)"/>
        </w:rPr>
        <w:t xml:space="preserve"> man</w:t>
      </w:r>
      <w:r>
        <w:rPr>
          <w:rFonts w:ascii="Times New Roman" w:hAnsi="Times New Roman" w:cs="Times New Roman (Body CS)"/>
        </w:rPr>
        <w:t xml:space="preserve"> … t</w:t>
      </w:r>
      <w:r w:rsidRPr="00ED5F4E">
        <w:rPr>
          <w:rFonts w:ascii="Times New Roman" w:hAnsi="Times New Roman" w:cs="Times New Roman (Body CS)"/>
        </w:rPr>
        <w:t xml:space="preserve">o </w:t>
      </w:r>
      <w:r>
        <w:rPr>
          <w:rFonts w:ascii="Times New Roman" w:hAnsi="Times New Roman" w:cs="Times New Roman (Body CS)"/>
        </w:rPr>
        <w:t xml:space="preserve">come to </w:t>
      </w:r>
      <w:r w:rsidRPr="00ED5F4E">
        <w:rPr>
          <w:rFonts w:ascii="Times New Roman" w:hAnsi="Times New Roman" w:cs="Times New Roman (Body CS)"/>
        </w:rPr>
        <w:t xml:space="preserve">know also </w:t>
      </w:r>
      <w:r>
        <w:rPr>
          <w:rFonts w:ascii="Times New Roman" w:hAnsi="Times New Roman" w:cs="Times New Roman (Body CS)"/>
        </w:rPr>
        <w:t>[Jesus]</w:t>
      </w:r>
      <w:r w:rsidRPr="00ED5F4E">
        <w:rPr>
          <w:rFonts w:ascii="Times New Roman" w:hAnsi="Times New Roman" w:cs="Times New Roman (Body CS)"/>
        </w:rPr>
        <w:t xml:space="preserve"> Christ, which </w:t>
      </w:r>
      <w:proofErr w:type="spellStart"/>
      <w:r w:rsidRPr="00ED5F4E">
        <w:rPr>
          <w:rFonts w:ascii="Times New Roman" w:hAnsi="Times New Roman" w:cs="Times New Roman (Body CS)"/>
        </w:rPr>
        <w:t>surpasseth</w:t>
      </w:r>
      <w:proofErr w:type="spellEnd"/>
      <w:r w:rsidRPr="00ED5F4E">
        <w:rPr>
          <w:rFonts w:ascii="Times New Roman" w:hAnsi="Times New Roman" w:cs="Times New Roman (Body CS)"/>
        </w:rPr>
        <w:t xml:space="preserve"> all knowledge: that you may be filled unto all the fulness of God</w:t>
      </w:r>
      <w:r>
        <w:rPr>
          <w:rFonts w:ascii="Times New Roman" w:hAnsi="Times New Roman" w:cs="Times New Roman (Body CS)"/>
        </w:rPr>
        <w:t>” (Eph 3:14).</w:t>
      </w:r>
    </w:p>
    <w:p w14:paraId="0A03ABE3" w14:textId="77777777" w:rsidR="003308A7" w:rsidRPr="00C3312F" w:rsidRDefault="003308A7" w:rsidP="003308A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44"/>
        </w:tabs>
        <w:ind w:left="2160"/>
        <w:rPr>
          <w:rFonts w:ascii="Times New Roman" w:hAnsi="Times New Roman" w:cs="Times New Roman (Body CS)"/>
        </w:rPr>
      </w:pPr>
    </w:p>
    <w:p w14:paraId="52DCA499" w14:textId="169D45A0" w:rsidR="00F77469" w:rsidRPr="00ED5F4E" w:rsidRDefault="00F77469" w:rsidP="00ED5F4E">
      <w:pPr>
        <w:rPr>
          <w:rFonts w:ascii="Times New Roman" w:hAnsi="Times New Roman" w:cs="Times New Roman (Body CS)"/>
        </w:rPr>
      </w:pPr>
      <w:r w:rsidRPr="00ED5F4E">
        <w:rPr>
          <w:rFonts w:ascii="Times New Roman" w:hAnsi="Times New Roman" w:cs="Times New Roman (Body CS)"/>
        </w:rPr>
        <w:t>Prayer (</w:t>
      </w:r>
      <w:proofErr w:type="spellStart"/>
      <w:r w:rsidRPr="00ED5F4E">
        <w:rPr>
          <w:rFonts w:ascii="Times New Roman" w:hAnsi="Times New Roman" w:cs="Times New Roman (Body CS)"/>
        </w:rPr>
        <w:t>postcommunion</w:t>
      </w:r>
      <w:proofErr w:type="spellEnd"/>
      <w:r w:rsidRPr="00ED5F4E">
        <w:rPr>
          <w:rFonts w:ascii="Times New Roman" w:hAnsi="Times New Roman" w:cs="Times New Roman (Body CS)"/>
        </w:rPr>
        <w:t>)</w:t>
      </w:r>
    </w:p>
    <w:p w14:paraId="277104FE" w14:textId="18270C45" w:rsidR="00F77469" w:rsidRPr="00F77469" w:rsidRDefault="00F77469" w:rsidP="00F77469">
      <w:pPr>
        <w:pStyle w:val="ListParagraph"/>
        <w:numPr>
          <w:ilvl w:val="1"/>
          <w:numId w:val="4"/>
        </w:numPr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</w:rPr>
        <w:t xml:space="preserve">Grant unto us, O LORD, that we who </w:t>
      </w:r>
      <w:r w:rsidR="00984B25">
        <w:rPr>
          <w:rFonts w:ascii="Times New Roman" w:hAnsi="Times New Roman" w:cs="Times New Roman (Body CS)"/>
        </w:rPr>
        <w:t xml:space="preserve">[are about to be] </w:t>
      </w:r>
      <w:r>
        <w:rPr>
          <w:rFonts w:ascii="Times New Roman" w:hAnsi="Times New Roman" w:cs="Times New Roman (Body CS)"/>
        </w:rPr>
        <w:t xml:space="preserve">nourished with the strength of thy heavenly banquet table, </w:t>
      </w:r>
      <w:r w:rsidR="00984B25">
        <w:rPr>
          <w:rFonts w:ascii="Times New Roman" w:hAnsi="Times New Roman" w:cs="Times New Roman (Body CS)"/>
        </w:rPr>
        <w:t xml:space="preserve">may desire those things which are right, and, having desired them, obtain them.”  </w:t>
      </w:r>
      <w:r w:rsidR="00ED5F4E">
        <w:rPr>
          <w:rStyle w:val="FootnoteReference"/>
          <w:rFonts w:ascii="Times New Roman" w:hAnsi="Times New Roman" w:cs="Times New Roman (Body CS)"/>
        </w:rPr>
        <w:footnoteReference w:id="2"/>
      </w:r>
    </w:p>
    <w:sectPr w:rsidR="00F77469" w:rsidRPr="00F77469" w:rsidSect="0051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CA99B" w14:textId="77777777" w:rsidR="001575C6" w:rsidRDefault="001575C6" w:rsidP="00C3312F">
      <w:r>
        <w:separator/>
      </w:r>
    </w:p>
  </w:endnote>
  <w:endnote w:type="continuationSeparator" w:id="0">
    <w:p w14:paraId="4D9868D8" w14:textId="77777777" w:rsidR="001575C6" w:rsidRDefault="001575C6" w:rsidP="00C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401C" w14:textId="77777777" w:rsidR="00C3312F" w:rsidRDefault="00C33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2A54" w14:textId="77777777" w:rsidR="00C3312F" w:rsidRDefault="00C33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7A77" w14:textId="77777777" w:rsidR="00C3312F" w:rsidRDefault="00C3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DFA04" w14:textId="77777777" w:rsidR="001575C6" w:rsidRDefault="001575C6" w:rsidP="00C3312F">
      <w:r>
        <w:separator/>
      </w:r>
    </w:p>
  </w:footnote>
  <w:footnote w:type="continuationSeparator" w:id="0">
    <w:p w14:paraId="2CC5F43D" w14:textId="77777777" w:rsidR="001575C6" w:rsidRDefault="001575C6" w:rsidP="00C3312F">
      <w:r>
        <w:continuationSeparator/>
      </w:r>
    </w:p>
  </w:footnote>
  <w:footnote w:id="1">
    <w:p w14:paraId="46E42D4A" w14:textId="2A962BDF" w:rsidR="002B7678" w:rsidRPr="00ED5F4E" w:rsidRDefault="002B7678">
      <w:pPr>
        <w:pStyle w:val="FootnoteText"/>
        <w:rPr>
          <w:rFonts w:ascii="Times New Roman" w:hAnsi="Times New Roman" w:cs="Times New Roman (Body CS)"/>
        </w:rPr>
      </w:pPr>
      <w:r w:rsidRPr="00ED5F4E">
        <w:rPr>
          <w:rStyle w:val="FootnoteReference"/>
          <w:rFonts w:ascii="Times New Roman" w:hAnsi="Times New Roman" w:cs="Times New Roman (Body CS)"/>
        </w:rPr>
        <w:footnoteRef/>
      </w:r>
      <w:r w:rsidRPr="00ED5F4E">
        <w:rPr>
          <w:rFonts w:ascii="Times New Roman" w:hAnsi="Times New Roman" w:cs="Times New Roman (Body CS)"/>
        </w:rPr>
        <w:t xml:space="preserve"> “Et </w:t>
      </w:r>
      <w:proofErr w:type="spellStart"/>
      <w:r w:rsidRPr="00ED5F4E">
        <w:rPr>
          <w:rFonts w:ascii="Times New Roman" w:hAnsi="Times New Roman" w:cs="Times New Roman (Body CS)"/>
        </w:rPr>
        <w:t>si</w:t>
      </w:r>
      <w:proofErr w:type="spellEnd"/>
      <w:r w:rsidRPr="00ED5F4E">
        <w:rPr>
          <w:rFonts w:ascii="Times New Roman" w:hAnsi="Times New Roman" w:cs="Times New Roman (Body CS)"/>
        </w:rPr>
        <w:t xml:space="preserve"> </w:t>
      </w:r>
      <w:proofErr w:type="spellStart"/>
      <w:r w:rsidRPr="00ED5F4E">
        <w:rPr>
          <w:rFonts w:ascii="Times New Roman" w:hAnsi="Times New Roman" w:cs="Times New Roman (Body CS)"/>
        </w:rPr>
        <w:t>quidem</w:t>
      </w:r>
      <w:proofErr w:type="spellEnd"/>
      <w:r w:rsidRPr="00ED5F4E">
        <w:rPr>
          <w:rFonts w:ascii="Times New Roman" w:hAnsi="Times New Roman" w:cs="Times New Roman (Body CS)"/>
        </w:rPr>
        <w:t xml:space="preserve"> </w:t>
      </w:r>
      <w:proofErr w:type="spellStart"/>
      <w:r w:rsidRPr="00ED5F4E">
        <w:rPr>
          <w:rFonts w:ascii="Times New Roman" w:hAnsi="Times New Roman" w:cs="Times New Roman (Body CS)"/>
        </w:rPr>
        <w:t>hac</w:t>
      </w:r>
      <w:proofErr w:type="spellEnd"/>
      <w:r w:rsidRPr="00ED5F4E">
        <w:rPr>
          <w:rFonts w:ascii="Times New Roman" w:hAnsi="Times New Roman" w:cs="Times New Roman (Body CS)"/>
        </w:rPr>
        <w:t xml:space="preserve"> </w:t>
      </w:r>
      <w:proofErr w:type="spellStart"/>
      <w:r w:rsidRPr="00ED5F4E">
        <w:rPr>
          <w:rFonts w:ascii="Times New Roman" w:hAnsi="Times New Roman" w:cs="Times New Roman (Body CS)"/>
        </w:rPr>
        <w:t>intentione</w:t>
      </w:r>
      <w:proofErr w:type="spellEnd"/>
      <w:r w:rsidRPr="00ED5F4E">
        <w:rPr>
          <w:rFonts w:ascii="Times New Roman" w:hAnsi="Times New Roman" w:cs="Times New Roman (Body CS)"/>
        </w:rPr>
        <w:t xml:space="preserve"> se </w:t>
      </w:r>
      <w:proofErr w:type="spellStart"/>
      <w:r w:rsidRPr="00ED5F4E">
        <w:rPr>
          <w:rFonts w:ascii="Times New Roman" w:hAnsi="Times New Roman" w:cs="Times New Roman (Body CS)"/>
        </w:rPr>
        <w:t>ornent</w:t>
      </w:r>
      <w:proofErr w:type="spellEnd"/>
      <w:r w:rsidRPr="00ED5F4E">
        <w:rPr>
          <w:rFonts w:ascii="Times New Roman" w:hAnsi="Times New Roman" w:cs="Times New Roman (Body CS)"/>
        </w:rPr>
        <w:t xml:space="preserve"> </w:t>
      </w:r>
      <w:proofErr w:type="spellStart"/>
      <w:r w:rsidRPr="00ED5F4E">
        <w:rPr>
          <w:rFonts w:ascii="Times New Roman" w:hAnsi="Times New Roman" w:cs="Times New Roman (Body CS)"/>
        </w:rPr>
        <w:t>ut</w:t>
      </w:r>
      <w:proofErr w:type="spellEnd"/>
      <w:r w:rsidRPr="00ED5F4E">
        <w:rPr>
          <w:rFonts w:ascii="Times New Roman" w:hAnsi="Times New Roman" w:cs="Times New Roman (Body CS)"/>
        </w:rPr>
        <w:t xml:space="preserve"> alios </w:t>
      </w:r>
      <w:proofErr w:type="spellStart"/>
      <w:r w:rsidRPr="00ED5F4E">
        <w:rPr>
          <w:rFonts w:ascii="Times New Roman" w:hAnsi="Times New Roman" w:cs="Times New Roman (Body CS)"/>
        </w:rPr>
        <w:t>provocent</w:t>
      </w:r>
      <w:proofErr w:type="spellEnd"/>
      <w:r w:rsidRPr="00ED5F4E">
        <w:rPr>
          <w:rFonts w:ascii="Times New Roman" w:hAnsi="Times New Roman" w:cs="Times New Roman (Body CS)"/>
        </w:rPr>
        <w:t xml:space="preserve">, ad </w:t>
      </w:r>
      <w:proofErr w:type="spellStart"/>
      <w:r w:rsidRPr="00ED5F4E">
        <w:rPr>
          <w:rFonts w:ascii="Times New Roman" w:hAnsi="Times New Roman" w:cs="Times New Roman (Body CS)"/>
        </w:rPr>
        <w:t>concupiscentiam</w:t>
      </w:r>
      <w:proofErr w:type="spellEnd"/>
      <w:r w:rsidRPr="00ED5F4E">
        <w:rPr>
          <w:rFonts w:ascii="Times New Roman" w:hAnsi="Times New Roman" w:cs="Times New Roman (Body CS)"/>
        </w:rPr>
        <w:t xml:space="preserve">, </w:t>
      </w:r>
      <w:proofErr w:type="spellStart"/>
      <w:r w:rsidRPr="00ED5F4E">
        <w:rPr>
          <w:rFonts w:ascii="Times New Roman" w:hAnsi="Times New Roman" w:cs="Times New Roman (Body CS)"/>
        </w:rPr>
        <w:t>mortaliter</w:t>
      </w:r>
      <w:proofErr w:type="spellEnd"/>
      <w:r w:rsidRPr="00ED5F4E">
        <w:rPr>
          <w:rFonts w:ascii="Times New Roman" w:hAnsi="Times New Roman" w:cs="Times New Roman (Body CS)"/>
        </w:rPr>
        <w:t xml:space="preserve"> peccant. Si </w:t>
      </w:r>
      <w:proofErr w:type="spellStart"/>
      <w:r w:rsidRPr="00ED5F4E">
        <w:rPr>
          <w:rFonts w:ascii="Times New Roman" w:hAnsi="Times New Roman" w:cs="Times New Roman (Body CS)"/>
        </w:rPr>
        <w:t>autem</w:t>
      </w:r>
      <w:proofErr w:type="spellEnd"/>
      <w:r w:rsidRPr="00ED5F4E">
        <w:rPr>
          <w:rFonts w:ascii="Times New Roman" w:hAnsi="Times New Roman" w:cs="Times New Roman (Body CS)"/>
        </w:rPr>
        <w:t xml:space="preserve"> ex </w:t>
      </w:r>
      <w:proofErr w:type="spellStart"/>
      <w:r w:rsidRPr="00ED5F4E">
        <w:rPr>
          <w:rFonts w:ascii="Times New Roman" w:hAnsi="Times New Roman" w:cs="Times New Roman (Body CS)"/>
        </w:rPr>
        <w:t>quadam</w:t>
      </w:r>
      <w:proofErr w:type="spellEnd"/>
      <w:r w:rsidRPr="00ED5F4E">
        <w:rPr>
          <w:rFonts w:ascii="Times New Roman" w:hAnsi="Times New Roman" w:cs="Times New Roman (Body CS)"/>
        </w:rPr>
        <w:t xml:space="preserve"> levitate, vel </w:t>
      </w:r>
      <w:proofErr w:type="spellStart"/>
      <w:r w:rsidRPr="00ED5F4E">
        <w:rPr>
          <w:rFonts w:ascii="Times New Roman" w:hAnsi="Times New Roman" w:cs="Times New Roman (Body CS)"/>
        </w:rPr>
        <w:t>etiam</w:t>
      </w:r>
      <w:proofErr w:type="spellEnd"/>
      <w:r w:rsidRPr="00ED5F4E">
        <w:rPr>
          <w:rFonts w:ascii="Times New Roman" w:hAnsi="Times New Roman" w:cs="Times New Roman (Body CS)"/>
        </w:rPr>
        <w:t xml:space="preserve"> ex </w:t>
      </w:r>
      <w:proofErr w:type="spellStart"/>
      <w:r w:rsidRPr="00ED5F4E">
        <w:rPr>
          <w:rFonts w:ascii="Times New Roman" w:hAnsi="Times New Roman" w:cs="Times New Roman (Body CS)"/>
        </w:rPr>
        <w:t>vanitate</w:t>
      </w:r>
      <w:proofErr w:type="spellEnd"/>
      <w:r w:rsidRPr="00ED5F4E">
        <w:rPr>
          <w:rFonts w:ascii="Times New Roman" w:hAnsi="Times New Roman" w:cs="Times New Roman (Body CS)"/>
        </w:rPr>
        <w:t xml:space="preserve"> propter </w:t>
      </w:r>
      <w:proofErr w:type="spellStart"/>
      <w:r w:rsidRPr="00ED5F4E">
        <w:rPr>
          <w:rFonts w:ascii="Times New Roman" w:hAnsi="Times New Roman" w:cs="Times New Roman (Body CS)"/>
        </w:rPr>
        <w:t>quandam</w:t>
      </w:r>
      <w:proofErr w:type="spellEnd"/>
      <w:r w:rsidRPr="00ED5F4E">
        <w:rPr>
          <w:rFonts w:ascii="Times New Roman" w:hAnsi="Times New Roman" w:cs="Times New Roman (Body CS)"/>
        </w:rPr>
        <w:t xml:space="preserve"> </w:t>
      </w:r>
      <w:proofErr w:type="spellStart"/>
      <w:r w:rsidRPr="00ED5F4E">
        <w:rPr>
          <w:rFonts w:ascii="Times New Roman" w:hAnsi="Times New Roman" w:cs="Times New Roman (Body CS)"/>
        </w:rPr>
        <w:t>iactantiam</w:t>
      </w:r>
      <w:proofErr w:type="spellEnd"/>
      <w:r w:rsidRPr="00ED5F4E">
        <w:rPr>
          <w:rFonts w:ascii="Times New Roman" w:hAnsi="Times New Roman" w:cs="Times New Roman (Body CS)"/>
        </w:rPr>
        <w:t xml:space="preserve">, non semper est </w:t>
      </w:r>
      <w:proofErr w:type="spellStart"/>
      <w:r w:rsidRPr="00ED5F4E">
        <w:rPr>
          <w:rFonts w:ascii="Times New Roman" w:hAnsi="Times New Roman" w:cs="Times New Roman (Body CS)"/>
        </w:rPr>
        <w:t>peccatum</w:t>
      </w:r>
      <w:proofErr w:type="spellEnd"/>
      <w:r w:rsidRPr="00ED5F4E">
        <w:rPr>
          <w:rFonts w:ascii="Times New Roman" w:hAnsi="Times New Roman" w:cs="Times New Roman (Body CS)"/>
        </w:rPr>
        <w:t xml:space="preserve"> </w:t>
      </w:r>
      <w:proofErr w:type="spellStart"/>
      <w:r w:rsidRPr="00ED5F4E">
        <w:rPr>
          <w:rFonts w:ascii="Times New Roman" w:hAnsi="Times New Roman" w:cs="Times New Roman (Body CS)"/>
        </w:rPr>
        <w:t>mortale</w:t>
      </w:r>
      <w:proofErr w:type="spellEnd"/>
      <w:r w:rsidRPr="00ED5F4E">
        <w:rPr>
          <w:rFonts w:ascii="Times New Roman" w:hAnsi="Times New Roman" w:cs="Times New Roman (Body CS)"/>
        </w:rPr>
        <w:t xml:space="preserve">, sed </w:t>
      </w:r>
      <w:proofErr w:type="spellStart"/>
      <w:r w:rsidRPr="00ED5F4E">
        <w:rPr>
          <w:rFonts w:ascii="Times New Roman" w:hAnsi="Times New Roman" w:cs="Times New Roman (Body CS)"/>
        </w:rPr>
        <w:t>quandoque</w:t>
      </w:r>
      <w:proofErr w:type="spellEnd"/>
      <w:r w:rsidRPr="00ED5F4E">
        <w:rPr>
          <w:rFonts w:ascii="Times New Roman" w:hAnsi="Times New Roman" w:cs="Times New Roman (Body CS)"/>
        </w:rPr>
        <w:t xml:space="preserve"> </w:t>
      </w:r>
      <w:proofErr w:type="spellStart"/>
      <w:r w:rsidRPr="00ED5F4E">
        <w:rPr>
          <w:rFonts w:ascii="Times New Roman" w:hAnsi="Times New Roman" w:cs="Times New Roman (Body CS)"/>
        </w:rPr>
        <w:t>veniale</w:t>
      </w:r>
      <w:proofErr w:type="spellEnd"/>
      <w:r w:rsidRPr="00ED5F4E">
        <w:rPr>
          <w:rFonts w:ascii="Times New Roman" w:hAnsi="Times New Roman" w:cs="Times New Roman (Body CS)"/>
        </w:rPr>
        <w:t xml:space="preserve">. Et </w:t>
      </w:r>
      <w:proofErr w:type="spellStart"/>
      <w:r w:rsidRPr="00ED5F4E">
        <w:rPr>
          <w:rFonts w:ascii="Times New Roman" w:hAnsi="Times New Roman" w:cs="Times New Roman (Body CS)"/>
        </w:rPr>
        <w:t>eadem</w:t>
      </w:r>
      <w:proofErr w:type="spellEnd"/>
      <w:r w:rsidRPr="00ED5F4E">
        <w:rPr>
          <w:rFonts w:ascii="Times New Roman" w:hAnsi="Times New Roman" w:cs="Times New Roman (Body CS)"/>
        </w:rPr>
        <w:t xml:space="preserve"> ratio, quantum ad hoc, est de </w:t>
      </w:r>
      <w:proofErr w:type="spellStart"/>
      <w:r w:rsidRPr="00ED5F4E">
        <w:rPr>
          <w:rFonts w:ascii="Times New Roman" w:hAnsi="Times New Roman" w:cs="Times New Roman (Body CS)"/>
        </w:rPr>
        <w:t>viris</w:t>
      </w:r>
      <w:proofErr w:type="spellEnd"/>
      <w:r w:rsidRPr="00ED5F4E">
        <w:rPr>
          <w:rFonts w:ascii="Times New Roman" w:hAnsi="Times New Roman" w:cs="Times New Roman (Body CS)"/>
        </w:rPr>
        <w:t>.”</w:t>
      </w:r>
    </w:p>
  </w:footnote>
  <w:footnote w:id="2">
    <w:p w14:paraId="2D0E69C4" w14:textId="4051BAB7" w:rsidR="00ED5F4E" w:rsidRPr="00ED5F4E" w:rsidRDefault="00ED5F4E">
      <w:pPr>
        <w:pStyle w:val="FootnoteText"/>
        <w:rPr>
          <w:rFonts w:ascii="Times New Roman" w:hAnsi="Times New Roman"/>
        </w:rPr>
      </w:pPr>
      <w:r w:rsidRPr="00ED5F4E">
        <w:rPr>
          <w:rStyle w:val="FootnoteReference"/>
          <w:rFonts w:ascii="Times New Roman" w:hAnsi="Times New Roman"/>
        </w:rPr>
        <w:footnoteRef/>
      </w:r>
      <w:r w:rsidRPr="00ED5F4E">
        <w:rPr>
          <w:rFonts w:ascii="Times New Roman" w:hAnsi="Times New Roman"/>
        </w:rPr>
        <w:t xml:space="preserve"> </w:t>
      </w:r>
      <w:r w:rsidRPr="00ED5F4E">
        <w:rPr>
          <w:rFonts w:ascii="Times New Roman" w:hAnsi="Times New Roman"/>
        </w:rPr>
        <w:t>“</w:t>
      </w:r>
      <w:proofErr w:type="spellStart"/>
      <w:r w:rsidRPr="00ED5F4E">
        <w:rPr>
          <w:rFonts w:ascii="Times New Roman" w:hAnsi="Times New Roman"/>
        </w:rPr>
        <w:t>Tríbue</w:t>
      </w:r>
      <w:proofErr w:type="spellEnd"/>
      <w:r w:rsidRPr="00ED5F4E">
        <w:rPr>
          <w:rFonts w:ascii="Times New Roman" w:hAnsi="Times New Roman"/>
        </w:rPr>
        <w:t xml:space="preserve"> nobis, </w:t>
      </w:r>
      <w:proofErr w:type="spellStart"/>
      <w:r w:rsidRPr="00ED5F4E">
        <w:rPr>
          <w:rFonts w:ascii="Times New Roman" w:hAnsi="Times New Roman"/>
        </w:rPr>
        <w:t>Dómine</w:t>
      </w:r>
      <w:proofErr w:type="spellEnd"/>
      <w:r w:rsidRPr="00ED5F4E">
        <w:rPr>
          <w:rFonts w:ascii="Times New Roman" w:hAnsi="Times New Roman"/>
        </w:rPr>
        <w:t xml:space="preserve">, </w:t>
      </w:r>
      <w:proofErr w:type="spellStart"/>
      <w:r w:rsidRPr="00ED5F4E">
        <w:rPr>
          <w:rFonts w:ascii="Times New Roman" w:hAnsi="Times New Roman"/>
        </w:rPr>
        <w:t>cæléstis</w:t>
      </w:r>
      <w:proofErr w:type="spellEnd"/>
      <w:r w:rsidRPr="00ED5F4E">
        <w:rPr>
          <w:rFonts w:ascii="Times New Roman" w:hAnsi="Times New Roman"/>
        </w:rPr>
        <w:t xml:space="preserve"> </w:t>
      </w:r>
      <w:proofErr w:type="spellStart"/>
      <w:r w:rsidRPr="00ED5F4E">
        <w:rPr>
          <w:rFonts w:ascii="Times New Roman" w:hAnsi="Times New Roman"/>
        </w:rPr>
        <w:t>mensæ</w:t>
      </w:r>
      <w:proofErr w:type="spellEnd"/>
      <w:r w:rsidRPr="00ED5F4E">
        <w:rPr>
          <w:rFonts w:ascii="Times New Roman" w:hAnsi="Times New Roman"/>
        </w:rPr>
        <w:t xml:space="preserve"> </w:t>
      </w:r>
      <w:proofErr w:type="spellStart"/>
      <w:r w:rsidRPr="00ED5F4E">
        <w:rPr>
          <w:rFonts w:ascii="Times New Roman" w:hAnsi="Times New Roman"/>
        </w:rPr>
        <w:t>virtúte</w:t>
      </w:r>
      <w:proofErr w:type="spellEnd"/>
      <w:r w:rsidRPr="00ED5F4E">
        <w:rPr>
          <w:rFonts w:ascii="Times New Roman" w:hAnsi="Times New Roman"/>
        </w:rPr>
        <w:t xml:space="preserve"> </w:t>
      </w:r>
      <w:proofErr w:type="spellStart"/>
      <w:r w:rsidRPr="00ED5F4E">
        <w:rPr>
          <w:rFonts w:ascii="Times New Roman" w:hAnsi="Times New Roman"/>
        </w:rPr>
        <w:t>satiátis</w:t>
      </w:r>
      <w:proofErr w:type="spellEnd"/>
      <w:r w:rsidRPr="00ED5F4E">
        <w:rPr>
          <w:rFonts w:ascii="Times New Roman" w:hAnsi="Times New Roman"/>
        </w:rPr>
        <w:t xml:space="preserve">: et </w:t>
      </w:r>
      <w:proofErr w:type="spellStart"/>
      <w:r w:rsidRPr="00ED5F4E">
        <w:rPr>
          <w:rFonts w:ascii="Times New Roman" w:hAnsi="Times New Roman"/>
        </w:rPr>
        <w:t>desideráre</w:t>
      </w:r>
      <w:proofErr w:type="spellEnd"/>
      <w:r w:rsidRPr="00ED5F4E">
        <w:rPr>
          <w:rFonts w:ascii="Times New Roman" w:hAnsi="Times New Roman"/>
        </w:rPr>
        <w:t xml:space="preserve">, </w:t>
      </w:r>
      <w:proofErr w:type="spellStart"/>
      <w:r w:rsidRPr="00ED5F4E">
        <w:rPr>
          <w:rFonts w:ascii="Times New Roman" w:hAnsi="Times New Roman"/>
        </w:rPr>
        <w:t>quæ</w:t>
      </w:r>
      <w:proofErr w:type="spellEnd"/>
      <w:r w:rsidRPr="00ED5F4E">
        <w:rPr>
          <w:rFonts w:ascii="Times New Roman" w:hAnsi="Times New Roman"/>
        </w:rPr>
        <w:t xml:space="preserve"> recta sunt, et </w:t>
      </w:r>
      <w:proofErr w:type="spellStart"/>
      <w:r w:rsidRPr="00ED5F4E">
        <w:rPr>
          <w:rFonts w:ascii="Times New Roman" w:hAnsi="Times New Roman"/>
        </w:rPr>
        <w:t>desideráta</w:t>
      </w:r>
      <w:proofErr w:type="spellEnd"/>
      <w:r w:rsidRPr="00ED5F4E">
        <w:rPr>
          <w:rFonts w:ascii="Times New Roman" w:hAnsi="Times New Roman"/>
        </w:rPr>
        <w:t xml:space="preserve"> </w:t>
      </w:r>
      <w:proofErr w:type="spellStart"/>
      <w:r w:rsidRPr="00ED5F4E">
        <w:rPr>
          <w:rFonts w:ascii="Times New Roman" w:hAnsi="Times New Roman"/>
        </w:rPr>
        <w:t>percípere</w:t>
      </w:r>
      <w:proofErr w:type="spellEnd"/>
      <w:r w:rsidRPr="00ED5F4E">
        <w:rPr>
          <w:rFonts w:ascii="Times New Roman" w:hAnsi="Times New Roman"/>
        </w:rPr>
        <w:t>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03A7" w14:textId="77777777" w:rsidR="00C3312F" w:rsidRDefault="00C33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4B5F" w14:textId="77777777" w:rsidR="00C3312F" w:rsidRDefault="00C33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3E0BB" w14:textId="77777777" w:rsidR="00C3312F" w:rsidRDefault="00C33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A1"/>
    <w:multiLevelType w:val="hybridMultilevel"/>
    <w:tmpl w:val="1192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A75"/>
    <w:multiLevelType w:val="hybridMultilevel"/>
    <w:tmpl w:val="4758747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7ED"/>
    <w:multiLevelType w:val="hybridMultilevel"/>
    <w:tmpl w:val="7A20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540D"/>
    <w:multiLevelType w:val="hybridMultilevel"/>
    <w:tmpl w:val="6BA2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B12D8"/>
    <w:multiLevelType w:val="multilevel"/>
    <w:tmpl w:val="F8D46630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88"/>
    <w:rsid w:val="000041EF"/>
    <w:rsid w:val="00005D33"/>
    <w:rsid w:val="00014D78"/>
    <w:rsid w:val="0003248D"/>
    <w:rsid w:val="00047CCD"/>
    <w:rsid w:val="000B45A0"/>
    <w:rsid w:val="000B45D5"/>
    <w:rsid w:val="000C2998"/>
    <w:rsid w:val="000D3D02"/>
    <w:rsid w:val="000D6EDA"/>
    <w:rsid w:val="000F69D2"/>
    <w:rsid w:val="00100CF3"/>
    <w:rsid w:val="001362C4"/>
    <w:rsid w:val="001575C6"/>
    <w:rsid w:val="00171489"/>
    <w:rsid w:val="00172351"/>
    <w:rsid w:val="0018229A"/>
    <w:rsid w:val="001B2198"/>
    <w:rsid w:val="002041A2"/>
    <w:rsid w:val="00207C8E"/>
    <w:rsid w:val="0024369B"/>
    <w:rsid w:val="002915C7"/>
    <w:rsid w:val="002A773A"/>
    <w:rsid w:val="002B3E61"/>
    <w:rsid w:val="002B7678"/>
    <w:rsid w:val="002D11A7"/>
    <w:rsid w:val="002D393B"/>
    <w:rsid w:val="002E7C06"/>
    <w:rsid w:val="00306381"/>
    <w:rsid w:val="003308A7"/>
    <w:rsid w:val="0034190A"/>
    <w:rsid w:val="00382FEF"/>
    <w:rsid w:val="003E25C2"/>
    <w:rsid w:val="003F1879"/>
    <w:rsid w:val="00484207"/>
    <w:rsid w:val="004860AC"/>
    <w:rsid w:val="004A3628"/>
    <w:rsid w:val="004B0682"/>
    <w:rsid w:val="00513450"/>
    <w:rsid w:val="005200C0"/>
    <w:rsid w:val="005354F1"/>
    <w:rsid w:val="00552676"/>
    <w:rsid w:val="00570537"/>
    <w:rsid w:val="005A6688"/>
    <w:rsid w:val="005F2836"/>
    <w:rsid w:val="00607D75"/>
    <w:rsid w:val="006339AA"/>
    <w:rsid w:val="00652124"/>
    <w:rsid w:val="006756D1"/>
    <w:rsid w:val="00690756"/>
    <w:rsid w:val="006B18E1"/>
    <w:rsid w:val="006F602B"/>
    <w:rsid w:val="00723045"/>
    <w:rsid w:val="0073008D"/>
    <w:rsid w:val="00733E38"/>
    <w:rsid w:val="00734857"/>
    <w:rsid w:val="00740A87"/>
    <w:rsid w:val="00745854"/>
    <w:rsid w:val="0076111B"/>
    <w:rsid w:val="00771F4D"/>
    <w:rsid w:val="007B62A4"/>
    <w:rsid w:val="008365BE"/>
    <w:rsid w:val="008379F5"/>
    <w:rsid w:val="00856B6A"/>
    <w:rsid w:val="00870826"/>
    <w:rsid w:val="0087731D"/>
    <w:rsid w:val="00896BEE"/>
    <w:rsid w:val="008B7D9C"/>
    <w:rsid w:val="008D247C"/>
    <w:rsid w:val="008D28F1"/>
    <w:rsid w:val="008F7668"/>
    <w:rsid w:val="00930A58"/>
    <w:rsid w:val="0094206E"/>
    <w:rsid w:val="00974FA9"/>
    <w:rsid w:val="00984B25"/>
    <w:rsid w:val="0099787D"/>
    <w:rsid w:val="009A02AA"/>
    <w:rsid w:val="009B6F9B"/>
    <w:rsid w:val="009D34DA"/>
    <w:rsid w:val="00A2288B"/>
    <w:rsid w:val="00A645A4"/>
    <w:rsid w:val="00A82E43"/>
    <w:rsid w:val="00A8575F"/>
    <w:rsid w:val="00B24C19"/>
    <w:rsid w:val="00B3658E"/>
    <w:rsid w:val="00B44082"/>
    <w:rsid w:val="00B51C2C"/>
    <w:rsid w:val="00B72EE5"/>
    <w:rsid w:val="00BB303E"/>
    <w:rsid w:val="00BD2246"/>
    <w:rsid w:val="00BD6EAD"/>
    <w:rsid w:val="00BF1D4D"/>
    <w:rsid w:val="00BF77A7"/>
    <w:rsid w:val="00C3312F"/>
    <w:rsid w:val="00C84288"/>
    <w:rsid w:val="00CA40CA"/>
    <w:rsid w:val="00CB4981"/>
    <w:rsid w:val="00CC1CE1"/>
    <w:rsid w:val="00CE61F5"/>
    <w:rsid w:val="00D40F03"/>
    <w:rsid w:val="00DA0BE1"/>
    <w:rsid w:val="00DD5512"/>
    <w:rsid w:val="00E347E1"/>
    <w:rsid w:val="00E7280F"/>
    <w:rsid w:val="00E76F17"/>
    <w:rsid w:val="00ED5508"/>
    <w:rsid w:val="00ED5F4E"/>
    <w:rsid w:val="00F003F7"/>
    <w:rsid w:val="00F77469"/>
    <w:rsid w:val="00FA6CFC"/>
    <w:rsid w:val="00FC04BE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AFE7C"/>
  <w15:chartTrackingRefBased/>
  <w15:docId w15:val="{19059E02-44CE-274F-95CB-D1975BD3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12F"/>
  </w:style>
  <w:style w:type="paragraph" w:styleId="Footer">
    <w:name w:val="footer"/>
    <w:basedOn w:val="Normal"/>
    <w:link w:val="FooterChar"/>
    <w:uiPriority w:val="99"/>
    <w:unhideWhenUsed/>
    <w:rsid w:val="00C33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12F"/>
  </w:style>
  <w:style w:type="paragraph" w:styleId="FootnoteText">
    <w:name w:val="footnote text"/>
    <w:basedOn w:val="Normal"/>
    <w:link w:val="FootnoteTextChar"/>
    <w:uiPriority w:val="99"/>
    <w:semiHidden/>
    <w:unhideWhenUsed/>
    <w:rsid w:val="002B7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</dc:creator>
  <cp:keywords/>
  <dc:description/>
  <cp:lastModifiedBy>BTA</cp:lastModifiedBy>
  <cp:revision>40</cp:revision>
  <cp:lastPrinted>2019-05-25T15:24:00Z</cp:lastPrinted>
  <dcterms:created xsi:type="dcterms:W3CDTF">2019-05-23T13:42:00Z</dcterms:created>
  <dcterms:modified xsi:type="dcterms:W3CDTF">2019-05-25T15:24:00Z</dcterms:modified>
</cp:coreProperties>
</file>